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i w:val="1"/>
          <w:iCs w:val="1"/>
          <w:sz w:val="21"/>
          <w:szCs w:val="21"/>
        </w:rPr>
      </w:pPr>
      <w:r>
        <w:rPr>
          <w:b w:val="1"/>
          <w:bCs w:val="1"/>
          <w:i w:val="1"/>
          <w:iCs w:val="1"/>
          <w:sz w:val="21"/>
          <w:szCs w:val="21"/>
          <w:rtl w:val="0"/>
          <w:lang w:val="en-US"/>
        </w:rPr>
        <w:t>STEM Library Lab Mission Statement</w:t>
      </w:r>
    </w:p>
    <w:p>
      <w:pPr>
        <w:pStyle w:val="Body"/>
        <w:spacing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sz w:val="21"/>
          <w:szCs w:val="21"/>
          <w:rtl w:val="0"/>
          <w:lang w:val="en-US"/>
        </w:rPr>
        <w:t>STEM Library Lab fosters high-quality active learning by providing teachers with access to equipment, programs, experiences and STEM instructional support to drive student success.</w:t>
      </w:r>
    </w:p>
    <w:p>
      <w:pPr>
        <w:pStyle w:val="Body"/>
        <w:rPr>
          <w:b w:val="1"/>
          <w:bCs w:val="1"/>
          <w:i w:val="1"/>
          <w:iCs w:val="1"/>
          <w:sz w:val="21"/>
          <w:szCs w:val="21"/>
        </w:rPr>
      </w:pPr>
      <w:r>
        <w:rPr>
          <w:b w:val="1"/>
          <w:bCs w:val="1"/>
          <w:i w:val="1"/>
          <w:iCs w:val="1"/>
          <w:sz w:val="21"/>
          <w:szCs w:val="21"/>
          <w:rtl w:val="0"/>
          <w:lang w:val="en-US"/>
        </w:rPr>
        <w:t>STEM Library Lab Vision Statement</w:t>
      </w:r>
    </w:p>
    <w:p>
      <w:pPr>
        <w:pStyle w:val="Body"/>
        <w:spacing w:line="240" w:lineRule="auto"/>
        <w:rPr>
          <w:sz w:val="21"/>
          <w:szCs w:val="21"/>
          <w:shd w:val="clear" w:color="auto" w:fill="ffffff"/>
        </w:rPr>
        <w:sectPr>
          <w:headerReference w:type="default" r:id="rId4"/>
          <w:footerReference w:type="default" r:id="rId5"/>
          <w:pgSz w:w="12240" w:h="15840" w:orient="portrait"/>
          <w:pgMar w:top="1440" w:right="1350" w:bottom="720" w:left="1080" w:header="26" w:footer="720"/>
          <w:cols w:num="2" w:equalWidth="0">
            <w:col w:w="4545" w:space="720"/>
            <w:col w:w="4545" w:space="0"/>
          </w:cols>
          <w:bidi w:val="0"/>
        </w:sectPr>
      </w:pPr>
      <w:r>
        <w:rPr>
          <w:sz w:val="21"/>
          <w:szCs w:val="21"/>
          <w:shd w:val="clear" w:color="auto" w:fill="ffffff"/>
          <w:rtl w:val="0"/>
          <w:lang w:val="en-US"/>
        </w:rPr>
        <w:t>Students in every classroom have exposure to quality educational experiences that prepare them for a 21st Century future.</w:t>
      </w:r>
      <w:r>
        <w:rPr>
          <w:sz w:val="21"/>
          <w:szCs w:val="21"/>
          <w:shd w:val="clear" w:color="auto" w:fill="ffffff"/>
        </w:rPr>
      </w:r>
    </w:p>
    <w:p>
      <w:pPr>
        <w:pStyle w:val="Body"/>
        <w:spacing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40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Member Agreements</w:t>
      </w:r>
    </w:p>
    <w:p>
      <w:pPr>
        <w:pStyle w:val="Body"/>
        <w:numPr>
          <w:ilvl w:val="0"/>
          <w:numId w:val="2"/>
        </w:numPr>
        <w:bidi w:val="0"/>
        <w:spacing w:before="24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 xml:space="preserve">I have read the STEM Library Lab (SLL) Mission and Vision Statements. I have reflected on the mission and vision, and I will commit to upholding them in service to the Board and in the Greater New Orleans community.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 xml:space="preserve">I will commit to educating myself about educational equity and systemic racism. I will continuously reflect on my actions and the actions of the SLL Board with an anti-racist lens. I will name and seek to address racist structures, actions and words that are replicated within our organization.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 xml:space="preserve">I will devote approximately 3 </w:t>
      </w:r>
      <w:r>
        <w:rPr>
          <w:sz w:val="21"/>
          <w:szCs w:val="21"/>
          <w:rtl w:val="0"/>
        </w:rPr>
        <w:t xml:space="preserve">– </w:t>
      </w:r>
      <w:r>
        <w:rPr>
          <w:sz w:val="21"/>
          <w:szCs w:val="21"/>
          <w:rtl w:val="0"/>
          <w:lang w:val="en-US"/>
        </w:rPr>
        <w:t xml:space="preserve">4 hours per month to SLL. This could include: 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Participating in Committee meetings,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Completing work in follow up to Committee or Board meetings,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Previewing read-ahead materials in advance of each Board meeting for review, and/or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 xml:space="preserve">Activities from the </w:t>
      </w:r>
      <w:r>
        <w:rPr>
          <w:i w:val="1"/>
          <w:iCs w:val="1"/>
          <w:sz w:val="21"/>
          <w:szCs w:val="21"/>
          <w:rtl w:val="0"/>
          <w:lang w:val="en-US"/>
        </w:rPr>
        <w:t>Menu of Engagement Opportunities for Board Members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I will communicate SLL</w:t>
      </w:r>
      <w:r>
        <w:rPr>
          <w:sz w:val="21"/>
          <w:szCs w:val="21"/>
          <w:rtl w:val="1"/>
        </w:rPr>
        <w:t>’</w:t>
      </w:r>
      <w:r>
        <w:rPr>
          <w:sz w:val="21"/>
          <w:szCs w:val="21"/>
          <w:rtl w:val="0"/>
          <w:lang w:val="en-US"/>
        </w:rPr>
        <w:t xml:space="preserve">s work, mission, and values to the community and represent the organization when requested.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I will attend at least 80 percent of Board meetings each year.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I will be a member of at least one Committee and attend at least 80 percent of its meetings.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 xml:space="preserve">I will make my best effort to attend events and programs put on by SLL.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I will give a financial contribution to SLL, making the organization a priority in my philanthropy.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 xml:space="preserve">I will actively participate in one or more fundraising or sales-related activities.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 xml:space="preserve">I will act in the best interests of SLL and excuse myself from discussions and votes where I have a conflict of interest.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I will stay informed about what</w:t>
      </w:r>
      <w:r>
        <w:rPr>
          <w:sz w:val="21"/>
          <w:szCs w:val="21"/>
          <w:rtl w:val="1"/>
        </w:rPr>
        <w:t>’</w:t>
      </w:r>
      <w:r>
        <w:rPr>
          <w:sz w:val="21"/>
          <w:szCs w:val="21"/>
          <w:rtl w:val="0"/>
          <w:lang w:val="en-US"/>
        </w:rPr>
        <w:t xml:space="preserve">s going on in the organization. I will ask questions and request information. I will participate in and take responsibility for making decisions on issues, policies, and other Board matters.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 xml:space="preserve">I will work in good faith with staff and other Board members as partners toward achievement of our goals.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 xml:space="preserve">I will regularly review the impact position of SLL and remain engaged when it is time to set and evaluation goals for SLL programs and services.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I will support efforts for recruitment of new board members, at such times as it is deemed appropriate to the furtherance of STEM Library Lab</w:t>
      </w:r>
      <w:r>
        <w:rPr>
          <w:sz w:val="21"/>
          <w:szCs w:val="21"/>
          <w:rtl w:val="1"/>
        </w:rPr>
        <w:t>’</w:t>
      </w:r>
      <w:r>
        <w:rPr>
          <w:sz w:val="21"/>
          <w:szCs w:val="21"/>
          <w:rtl w:val="0"/>
          <w:lang w:val="it-IT"/>
        </w:rPr>
        <w:t>s Mission.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 xml:space="preserve">I will regularly review the financial position of SLL and remain engaged when it is time to annually adopt a budget. </w:t>
      </w:r>
    </w:p>
    <w:p>
      <w:pPr>
        <w:pStyle w:val="Body"/>
        <w:numPr>
          <w:ilvl w:val="0"/>
          <w:numId w:val="2"/>
        </w:numPr>
        <w:bidi w:val="0"/>
        <w:spacing w:after="24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If I don</w:t>
      </w:r>
      <w:r>
        <w:rPr>
          <w:sz w:val="21"/>
          <w:szCs w:val="21"/>
          <w:rtl w:val="1"/>
        </w:rPr>
        <w:t>’</w:t>
      </w:r>
      <w:r>
        <w:rPr>
          <w:sz w:val="21"/>
          <w:szCs w:val="21"/>
          <w:rtl w:val="0"/>
          <w:lang w:val="en-US"/>
        </w:rPr>
        <w:t xml:space="preserve">t fulfill these commitments to the organization, I will expect the Board Chair or another Board officer to call me and discuss my responsibilities with me. </w:t>
      </w:r>
    </w:p>
    <w:p>
      <w:pPr>
        <w:pStyle w:val="Body"/>
        <w:rPr>
          <w:sz w:val="21"/>
          <w:szCs w:val="21"/>
        </w:rPr>
      </w:pPr>
      <w:r>
        <w:rPr>
          <w:sz w:val="21"/>
          <w:szCs w:val="21"/>
          <w:rtl w:val="0"/>
          <w:lang w:val="de-DE"/>
        </w:rPr>
        <w:t xml:space="preserve">Signed: </w:t>
        <w:tab/>
        <w:tab/>
        <w:tab/>
        <w:tab/>
        <w:tab/>
        <w:tab/>
        <w:tab/>
        <w:t xml:space="preserve">Date: </w:t>
      </w:r>
    </w:p>
    <w:p>
      <w:pPr>
        <w:pStyle w:val="Body"/>
        <w:rPr>
          <w:sz w:val="21"/>
          <w:szCs w:val="21"/>
        </w:rPr>
      </w:pPr>
    </w:p>
    <w:p>
      <w:pPr>
        <w:pStyle w:val="Body"/>
      </w:pPr>
      <w:r>
        <w:rPr>
          <w:sz w:val="21"/>
          <w:szCs w:val="21"/>
          <w:rtl w:val="0"/>
          <w:lang w:val="en-US"/>
        </w:rPr>
        <w:t>________________________________________</w:t>
        <w:tab/>
        <w:tab/>
        <w:t>____________________</w:t>
      </w:r>
    </w:p>
    <w:sectPr>
      <w:type w:val="continuous"/>
      <w:pgSz w:w="12240" w:h="15840" w:orient="portrait"/>
      <w:pgMar w:top="1440" w:right="1350" w:bottom="720" w:left="1080" w:header="26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  <w:rPr>
        <w:b w:val="1"/>
        <w:bCs w:val="1"/>
        <w:sz w:val="24"/>
        <w:szCs w:val="24"/>
      </w:rPr>
    </w:pPr>
    <w:r>
      <w:rPr>
        <w:b w:val="1"/>
        <w:bCs w:val="1"/>
        <w:sz w:val="24"/>
        <w:szCs w:val="24"/>
      </w:rPr>
      <w:drawing xmlns:a="http://schemas.openxmlformats.org/drawingml/2006/main">
        <wp:inline distT="0" distB="0" distL="0" distR="0">
          <wp:extent cx="1226312" cy="966704"/>
          <wp:effectExtent l="0" t="0" r="0" b="0"/>
          <wp:docPr id="1073741825" name="officeArt object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Description automatically generated" descr="Logo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312" cy="9667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Body"/>
      <w:jc w:val="center"/>
    </w:pPr>
    <w:r>
      <w:rPr>
        <w:b w:val="1"/>
        <w:bCs w:val="1"/>
        <w:sz w:val="24"/>
        <w:szCs w:val="24"/>
        <w:rtl w:val="0"/>
        <w:lang w:val="en-US"/>
      </w:rPr>
      <w:t>Board Member</w:t>
    </w:r>
    <w:r>
      <w:rPr>
        <w:b w:val="1"/>
        <w:bCs w:val="1"/>
        <w:sz w:val="18"/>
        <w:szCs w:val="18"/>
        <w:rtl w:val="0"/>
      </w:rPr>
      <w:t xml:space="preserve"> </w:t>
    </w:r>
    <w:r>
      <w:rPr>
        <w:b w:val="1"/>
        <w:bCs w:val="1"/>
        <w:sz w:val="24"/>
        <w:szCs w:val="24"/>
        <w:rtl w:val="0"/>
        <w:lang w:val="en-US"/>
      </w:rPr>
      <w:t>Memorandum of Understanding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